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452" w:rsidRDefault="00BE2452" w:rsidP="00BE2452">
      <w:pPr>
        <w:ind w:firstLine="0"/>
        <w:jc w:val="right"/>
      </w:pPr>
      <w:bookmarkStart w:id="0" w:name="sub_112000"/>
      <w:r>
        <w:rPr>
          <w:rStyle w:val="a3"/>
        </w:rPr>
        <w:t>ПРИЛОЖЕНИЕ N 12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Правилам</w:t>
        </w:r>
      </w:hyperlink>
      <w:r>
        <w:rPr>
          <w:rStyle w:val="a3"/>
        </w:rPr>
        <w:t xml:space="preserve"> подключения</w:t>
      </w:r>
      <w:r>
        <w:rPr>
          <w:rStyle w:val="a3"/>
        </w:rPr>
        <w:br/>
        <w:t>(технологического присоединения)</w:t>
      </w:r>
      <w:r>
        <w:rPr>
          <w:rStyle w:val="a3"/>
        </w:rPr>
        <w:br/>
        <w:t>газоиспользующего</w:t>
      </w:r>
      <w:r>
        <w:rPr>
          <w:rStyle w:val="a3"/>
        </w:rPr>
        <w:br/>
        <w:t>оборудования и объектов</w:t>
      </w:r>
      <w:r>
        <w:rPr>
          <w:rStyle w:val="a3"/>
        </w:rPr>
        <w:br/>
        <w:t>капитального строительства</w:t>
      </w:r>
      <w:r>
        <w:rPr>
          <w:rStyle w:val="a3"/>
        </w:rPr>
        <w:br/>
        <w:t>к сетям газораспределения</w:t>
      </w:r>
    </w:p>
    <w:bookmarkEnd w:id="0"/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>
        <w:rPr>
          <w:rStyle w:val="a3"/>
          <w:sz w:val="22"/>
          <w:szCs w:val="22"/>
        </w:rPr>
        <w:t>ТИПОВАЯ ФОРМА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предусмотренных частью 5.1 статьи 52.1 Градостроительного кодекса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Российской Федерации технических условий на подключение (технологическое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присоединение) объектов капитального строительства к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газораспределения в случаях планируемого застройщиком, техническим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заказчиком, правообладателем объекта капитального строительства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подключения объекта капитального строительства к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газораспределения, строительство, реконструкция которых предусмотрены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государственными программами Российской Федерации, национальными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проектами, государственными программами субъектов Российской Федерации,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программами комплексного развития систем коммунальной инфраструктуры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поселения, городского округа, инвестиционными программами лиц,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планирующих осуществлять строительство, реконструкцию соответствующих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сетей газораспределения, но не завершены на момент обращения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застройщика, технического заказчика, правообладателя объекта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капитального строительства с запросом о выдаче предварительных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технических условий, если подключение (технологическое присоединение)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объектов капитального строительства к перспективным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газораспределения предусмотрено государственными и инвестиционными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программами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Предусмотренные </w:t>
      </w:r>
      <w:hyperlink r:id="rId4" w:history="1">
        <w:r>
          <w:rPr>
            <w:rStyle w:val="a4"/>
            <w:sz w:val="22"/>
            <w:szCs w:val="22"/>
          </w:rPr>
          <w:t>частью 5.1 статьи 52.1</w:t>
        </w:r>
      </w:hyperlink>
      <w:r>
        <w:rPr>
          <w:sz w:val="22"/>
          <w:szCs w:val="22"/>
        </w:rPr>
        <w:t xml:space="preserve"> Градостроительного кодекса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Российской Федерации технические условия на подключение (технологическое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присоединение) объектов капитального строительства к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газораспределения в случаях планируемого застройщиком, техническим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заказчиком, правообладателем объекта капитального строительства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подключения объекта капитального строительства к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газораспределения, строительство, реконструкция которых предусмотрены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государственными программами Российской Федерации, национальными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проектами, государственными программами субъектов Российской Федерации,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программами комплексного развития систем коммунальной инфраструктуры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поселения, городского округа, инвестиционными программами лиц,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планирующих осуществлять строительство, реконструкцию соответствующих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сетей газораспределения, но не завершены на момент обращения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застройщика, технического заказчика, правообладателя объекта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капитального строительства с запросом о выдаче предварительных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технических условий, если подключение (технологическое присоединение)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объектов капитального строительства к перспективным сетям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газораспределения предусмотрено государственными и инвестиционными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программами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N _______ от "___" ___________ 20 ___ г.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bookmarkStart w:id="1" w:name="sub_112001"/>
      <w:r>
        <w:rPr>
          <w:sz w:val="22"/>
          <w:szCs w:val="22"/>
        </w:rPr>
        <w:t xml:space="preserve">     1. ________________________________________________________________.</w:t>
      </w:r>
    </w:p>
    <w:bookmarkEnd w:id="1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(наименование организации, выдавшей предварительные технические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условия)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2" w:name="sub_112002"/>
      <w:r>
        <w:rPr>
          <w:sz w:val="22"/>
          <w:szCs w:val="22"/>
        </w:rPr>
        <w:t xml:space="preserve">     2. ________________________________________________________________.</w:t>
      </w:r>
    </w:p>
    <w:bookmarkEnd w:id="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(полное и сокращенное (при наличии) наименование,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организационно-правовая форма перспективного заявителя)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bookmarkStart w:id="3" w:name="sub_112003"/>
      <w:r>
        <w:rPr>
          <w:sz w:val="22"/>
          <w:szCs w:val="22"/>
        </w:rPr>
        <w:t xml:space="preserve">     3.  Перспективный  объект  капитального  строительства,  подключение</w:t>
      </w:r>
    </w:p>
    <w:bookmarkEnd w:id="3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которого к перспективной сети газораспределения предусмотрено программой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газификации   или   иными   государственной   и   (или)   инвестиционной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программами, - _________________________________________________________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(наименование перспективного объекта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капитального строительства, подключение которого к перспективной сети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газораспределения предусмотрено программой газификации и (или) иными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государственной и (или) инвестиционной программами)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расположенный (проектируемый) по адресу _______________________________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(место нахождения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перспективного объекта капитального строительства, подключение которого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к перспективной сети газораспределения предусмотрено программой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газификации и (или) иными государственной и (или) инвестиционной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программами)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bookmarkStart w:id="4" w:name="sub_112004"/>
      <w:r>
        <w:rPr>
          <w:sz w:val="22"/>
          <w:szCs w:val="22"/>
        </w:rPr>
        <w:t xml:space="preserve">     4. Реквизиты (наименование, дата утверждения) программы  газификации</w:t>
      </w:r>
    </w:p>
    <w:bookmarkEnd w:id="4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   (или)   государственной    и    (или)       инвестиционной программ,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предусматривающих  подключение   перспективного   объекта   капитального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строительства к перспективной сети газораспределения: 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5" w:name="sub_112005"/>
      <w:r>
        <w:rPr>
          <w:sz w:val="22"/>
          <w:szCs w:val="22"/>
        </w:rPr>
        <w:t xml:space="preserve">     5.  Максимальный  годовой  объем  транспортировки  газа  (в   случае</w:t>
      </w:r>
    </w:p>
    <w:bookmarkEnd w:id="5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подключения  проектируемой  или  строящейся  сети    газораспределения к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перспективной сети газораспределения) составляет ________ куб. метров 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час.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6" w:name="sub_112006"/>
      <w:r>
        <w:rPr>
          <w:sz w:val="22"/>
          <w:szCs w:val="22"/>
        </w:rPr>
        <w:t xml:space="preserve">     6.  Величина  максимального  часового  расхода  газа  перспективного</w:t>
      </w:r>
    </w:p>
    <w:bookmarkEnd w:id="6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объекта капитального строительства составляет _________  куб.   метров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час (в случае одной точки подключения).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7" w:name="sub_112007"/>
      <w:r>
        <w:rPr>
          <w:sz w:val="22"/>
          <w:szCs w:val="22"/>
        </w:rPr>
        <w:t xml:space="preserve">     7. Давление газа в точке подключения:</w:t>
      </w:r>
    </w:p>
    <w:bookmarkEnd w:id="7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максимальное - ______________ МПа;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расчетное - ____________________________ МПа.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8" w:name="sub_112008"/>
      <w:r>
        <w:rPr>
          <w:sz w:val="22"/>
          <w:szCs w:val="22"/>
        </w:rPr>
        <w:t xml:space="preserve">     8. Информация о газопроводе в точке подключения ____________________</w:t>
      </w:r>
    </w:p>
    <w:bookmarkEnd w:id="8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(диаметр,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(материал труб, способ прокладки, тип защитного покрытия, максимальное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рабочее давление, расчетное давление, наличие электрохимической защиты)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bookmarkStart w:id="9" w:name="sub_112009"/>
      <w:r>
        <w:rPr>
          <w:sz w:val="22"/>
          <w:szCs w:val="22"/>
        </w:rPr>
        <w:t xml:space="preserve">     9. Суммарный максимальный часовой расход газа и отдельно по  каждому</w:t>
      </w:r>
    </w:p>
    <w:bookmarkEnd w:id="9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перспективному объекту капитального строительства (если их несколько):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┌─────────────┬────────────────────┬───────────────┬────────────────────┐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Точка    │      Величина      │Давление газа в│    Наименование  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подключения │   максимального    │     точке     │ перспективной сети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│(планируемая)│    расхода газа    │ подключения:  │ газораспределения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  (мощности)     │ максимальное  │ (место нахождения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подключаемого    │    (МПа);     │ перспективной сети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газоиспользующего  │расчетное (МПа)│ газораспределения,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 оборудования    │               │ диаметр, материал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│(куб. метров в час) │               │труб и тип защитного│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                 │               │     покрытия)    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├─────────────┼────────────────────┼───────────────┼────────────────────┤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│             │                    │               │                  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├─────────────┼────────────────────┼───────────────┼────────────────────┤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                 │               │                  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├─────────────┼────────────────────┼───────────────┼────────────────────┤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│                    │               │                    │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>└─────────────┴────────────────────┴───────────────┴────────────────────┘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bookmarkStart w:id="10" w:name="sub_112010"/>
      <w:r>
        <w:rPr>
          <w:sz w:val="22"/>
          <w:szCs w:val="22"/>
        </w:rPr>
        <w:t xml:space="preserve">     10.  Обязательства  перспективного  заявителя  по    подготовке сети</w:t>
      </w:r>
    </w:p>
    <w:bookmarkEnd w:id="10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газопотребления   и   (или)    сети    газораспределения,    обеспечению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газоиспользующим оборудованием и его размещению,  обеспечению  приборами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учета   газа,   которые    соответствуют    обязательным    требованиям,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установленным  </w:t>
      </w:r>
      <w:hyperlink r:id="rId5" w:history="1">
        <w:r>
          <w:rPr>
            <w:rStyle w:val="a4"/>
            <w:sz w:val="22"/>
            <w:szCs w:val="22"/>
          </w:rPr>
          <w:t>законодательством</w:t>
        </w:r>
      </w:hyperlink>
      <w:r>
        <w:rPr>
          <w:sz w:val="22"/>
          <w:szCs w:val="22"/>
        </w:rPr>
        <w:t xml:space="preserve">  Российской  Федерации  о   техническом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регулировании, а также по  установке  газоиспользующего   оборудования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прибора учета газа: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проектная  документация  на   сеть   газопотребления     должна быть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разработана в соответствии с законодательством  Российской   Федерации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нормативно-технической  документацией  и  должна  пройти    экспертизу с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получением положительного заключения в установленном порядке,  если  она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подлежит  экспертизе  в  соответствии  с  </w:t>
      </w:r>
      <w:hyperlink r:id="rId6" w:history="1">
        <w:r>
          <w:rPr>
            <w:rStyle w:val="a4"/>
            <w:sz w:val="22"/>
            <w:szCs w:val="22"/>
          </w:rPr>
          <w:t>законодательством</w:t>
        </w:r>
      </w:hyperlink>
      <w:r>
        <w:rPr>
          <w:sz w:val="22"/>
          <w:szCs w:val="22"/>
        </w:rPr>
        <w:t xml:space="preserve">   Российской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Федерации о градостроительной деятельности;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строительно-монтажные   и    пусконаладочные          работы на сети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 должны быть  выполнены  организациями,   допущенными к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выполнению  соответствующих  видов  работ  в  установленном   порядке,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соответствии с  требованиями  законодательства  Российской   Федерации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нормативными документами;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материалы и оборудование должны иметь паспорта, сертификаты  и  иную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разрешительную документацию в соответствии с нормативными документами;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проектная документация должна предусматривать: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установку  отключающих  устройств  в  соответствии  с   требованиями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нормативных документов;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установку  пунктов  редуцирования  газа  (при     необходимости) для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снижения давления газа;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установку газоиспользующего оборудования в помещении с  вентиляцией,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оборудованном обособленными дымоходами и вентканалами с  предоставлением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акта  первичного  обследования  дымоходов  и  вентканалов,  выполненного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специализированной организацией;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установку приборов учета газа,  которые  соответствуют  обязательным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требованиям,  установленным  </w:t>
      </w:r>
      <w:hyperlink r:id="rId7" w:history="1">
        <w:r>
          <w:rPr>
            <w:rStyle w:val="a4"/>
            <w:sz w:val="22"/>
            <w:szCs w:val="22"/>
          </w:rPr>
          <w:t>законодательством</w:t>
        </w:r>
      </w:hyperlink>
      <w:r>
        <w:rPr>
          <w:sz w:val="22"/>
          <w:szCs w:val="22"/>
        </w:rPr>
        <w:t xml:space="preserve">  Российской   Федерации о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техническом регулировании.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1" w:name="sub_112011"/>
      <w:r>
        <w:rPr>
          <w:sz w:val="22"/>
          <w:szCs w:val="22"/>
        </w:rPr>
        <w:t xml:space="preserve">     11.  Основные  инженерно-технические  требования  к   перспективному</w:t>
      </w:r>
    </w:p>
    <w:bookmarkEnd w:id="11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объекту капитального строительства - проектируемой или  строящейся  сети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газораспределения: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проектная  документация  на  сеть  газораспределения     должна быть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разработана в соответствии с законодательством  Российской   Федерации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нормативно-технической  документацией  и  должна  пройти    экспертизу с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получением положительного заключения в установленном порядке,  если  она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подлежит  экспертизе  в  соответствии  с  </w:t>
      </w:r>
      <w:hyperlink r:id="rId8" w:history="1">
        <w:r>
          <w:rPr>
            <w:rStyle w:val="a4"/>
            <w:sz w:val="22"/>
            <w:szCs w:val="22"/>
          </w:rPr>
          <w:t>законодательством</w:t>
        </w:r>
      </w:hyperlink>
      <w:r>
        <w:rPr>
          <w:sz w:val="22"/>
          <w:szCs w:val="22"/>
        </w:rPr>
        <w:t xml:space="preserve">   Российской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Федерации о градостроительной деятельности;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строительно-монтажные   и    пусконаладочные          работы на сети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 должны быть  выполнены  организациями,   допущенными к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выполнению  соответствующих  видов  работ  в  установленном   порядке,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соответствии с  требованиями  законодательства  Российской   Федерации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нормативными документами;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материалы и оборудование должны иметь паспорта, сертификаты  и  иную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разрешительную документацию в соответствии с нормативными документами;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    проектная   документация   на    сеть       газораспределения должна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предусматривать: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характеристики  проектируемой   сети   газораспределения   (диаметр,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давление, материал труб, устройство футляров);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требования к установке  пунктов  редуцирования  газа  и  отключающих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устройств, защите от коррозии  стальных  газопроводов  (преобразователь,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кабельные   линии,   анодное   заземление)   и   оснащению    средствами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автоматизации;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границы охранных зон  газопроводов,  пунктов  редуцирования   газа 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установок электрохимической защиты;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срок  эксплуатации  газопроводов,  технических   и   технологических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устройств на проектируемой сети газораспределения;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установку знаков обозначения  трассы  проектируемого   газопровода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соответствии с требованиями нормативной документации.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2" w:name="sub_112012"/>
      <w:r>
        <w:rPr>
          <w:sz w:val="22"/>
          <w:szCs w:val="22"/>
        </w:rPr>
        <w:t xml:space="preserve">     12. Другие условия подключения  (технологического   присоединения) к</w:t>
      </w:r>
    </w:p>
    <w:bookmarkEnd w:id="1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перспективной сети газораспределения: 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3" w:name="sub_112013"/>
      <w:r>
        <w:rPr>
          <w:sz w:val="22"/>
          <w:szCs w:val="22"/>
        </w:rPr>
        <w:t xml:space="preserve">     13. Срок ввода в эксплуатацию перспективной сети  газораспределения,</w:t>
      </w:r>
    </w:p>
    <w:bookmarkEnd w:id="13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  которой  планируется  подключение   (технологическое   присоединение)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перспективного  объекта  капитального  строительства  в   соответствии с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программой  газификации  и   (или)   иными       государственной и (или)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инвестиционной программами, - _________________________________________.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4" w:name="sub_112014"/>
      <w:r>
        <w:rPr>
          <w:sz w:val="22"/>
          <w:szCs w:val="22"/>
        </w:rPr>
        <w:t xml:space="preserve">     14. Сведения о газораспределительной  организации   (исполнителе), в</w:t>
      </w:r>
    </w:p>
    <w:bookmarkEnd w:id="14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которую необходимо обратиться  за  заключением  договора  о  подключении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(технологическом присоединении): ______________________________________.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5" w:name="sub_112015"/>
      <w:r>
        <w:rPr>
          <w:sz w:val="22"/>
          <w:szCs w:val="22"/>
        </w:rPr>
        <w:t xml:space="preserve">     15. Перспективному заявителю необходимо обратиться к  исполнителю  с</w:t>
      </w:r>
    </w:p>
    <w:bookmarkEnd w:id="15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заявкой   о   подключении   (технологическом       присоединении) к сети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 в срок, не  превышающий  3  месяцев  со  дня   ввода в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эксплуатацию перспективной сети газораспределения, к которой планируется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подключение  (технологическое  присоединение)   перспективного   объекта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капитального строительства перспективного заявителя.</w:t>
      </w:r>
    </w:p>
    <w:p w:rsidR="00BE2452" w:rsidRDefault="00BE2452" w:rsidP="00BE2452">
      <w:pPr>
        <w:pStyle w:val="a5"/>
        <w:rPr>
          <w:sz w:val="22"/>
          <w:szCs w:val="22"/>
        </w:rPr>
      </w:pPr>
      <w:bookmarkStart w:id="16" w:name="sub_112016"/>
      <w:r>
        <w:rPr>
          <w:sz w:val="22"/>
          <w:szCs w:val="22"/>
        </w:rPr>
        <w:t xml:space="preserve">     16. Срок действия настоящих технических условий - до даты заключения</w:t>
      </w:r>
    </w:p>
    <w:bookmarkEnd w:id="16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договора   о   подключении   (технологическом     присоединении) объекта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капитального строительства к сети газораспределения, но не более 3 лет.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Исполнитель               Единый оператор газификации или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региональный оператор газификации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   ___________________________________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(наименование организации)           (наименование организации)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   ___________________________________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(должность, фамилия, имя, отчество   (должность, фамилия, имя, отчество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лица, действующего от имени         лица, действующего от имени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юридического лица)                   юридического лица)</w:t>
      </w:r>
    </w:p>
    <w:p w:rsidR="00BE2452" w:rsidRDefault="00BE2452" w:rsidP="00BE2452"/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   __________________________________.</w:t>
      </w:r>
    </w:p>
    <w:p w:rsidR="00BE2452" w:rsidRDefault="00BE2452" w:rsidP="00BE245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(подпись)                               (подпись)</w:t>
      </w:r>
    </w:p>
    <w:p w:rsidR="00BE2452" w:rsidRDefault="00BE2452" w:rsidP="00BE2452"/>
    <w:p w:rsidR="00AA0E63" w:rsidRDefault="00AA0E63">
      <w:bookmarkStart w:id="17" w:name="_GoBack"/>
      <w:bookmarkEnd w:id="17"/>
    </w:p>
    <w:sectPr w:rsidR="00AA0E63">
      <w:headerReference w:type="default" r:id="rId9"/>
      <w:footerReference w:type="default" r:id="rId10"/>
      <w:pgSz w:w="11900" w:h="16800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BE245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06.12.2024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E245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E245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E2452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РФ от 13 сентября 2021 г. N 1547 "Об утверждении Правил подключения…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9B"/>
    <w:rsid w:val="00572A9B"/>
    <w:rsid w:val="00AA0E63"/>
    <w:rsid w:val="00BE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D68B8-BB11-4814-8AC7-A7679FFD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4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5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E2452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BE2452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document/redirect/12138258/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document/redirect/12129354/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document/redirect/12138258/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obileonline.garant.ru/document/redirect/12129354/4" TargetMode="External"/><Relationship Id="rId10" Type="http://schemas.openxmlformats.org/officeDocument/2006/relationships/footer" Target="footer1.xml"/><Relationship Id="rId4" Type="http://schemas.openxmlformats.org/officeDocument/2006/relationships/hyperlink" Target="https://mobileonline.garant.ru/document/redirect/12138258/521051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2000</Words>
  <Characters>11402</Characters>
  <Application>Microsoft Office Word</Application>
  <DocSecurity>0</DocSecurity>
  <Lines>95</Lines>
  <Paragraphs>26</Paragraphs>
  <ScaleCrop>false</ScaleCrop>
  <Company/>
  <LinksUpToDate>false</LinksUpToDate>
  <CharactersWithSpaces>13376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2025-02-18T13:24:00Z</dcterms:created>
  <dcterms:modified xsi:type="dcterms:W3CDTF">2025-02-18T13:25:00Z</dcterms:modified>
</cp:coreProperties>
</file>